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sz w:val="30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  <w:t>附件 1：师资介绍</w:t>
      </w:r>
    </w:p>
    <w:p>
      <w:pPr>
        <w:pStyle w:val="7"/>
        <w:numPr>
          <w:ilvl w:val="0"/>
          <w:numId w:val="1"/>
        </w:numPr>
        <w:spacing w:before="120" w:beforeLines="50" w:after="120" w:afterLines="50" w:line="360" w:lineRule="auto"/>
        <w:ind w:left="0" w:firstLine="0"/>
        <w:jc w:val="both"/>
        <w:outlineLvl w:val="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上午嘉宾</w:t>
      </w:r>
    </w:p>
    <w:p>
      <w:pPr>
        <w:spacing w:before="120" w:beforeLines="50" w:after="120" w:afterLines="50" w:line="360" w:lineRule="auto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（一）刘剑——保荐代表人、业务总裁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国信证券投资银行事业部业务一部业务总监，保荐代表人，律师，注册会计师，注册税务师、国际注册内部审计师。具有十多年投行经验和上市公司审计及IPO上市工作经验。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先后任职于天健会计师事务所、大华会计师事务所、致同会计师事务所、中信证券、方正证券等专业机构。主要从事IPO上市、上市公司并购重组等业务。曾负责睿康股份（002692）上市公司控制权收购项目，和胜股份（002824）非公开发行项目，曾参与双象股份（002395）、天虹商场（002419）等企业的IPO上市工作，曾参与鹿得医疗精选层公开发行项目，曾参与朗峰股份、恒普真空、万享科技、海勤科技等企业IPO财务顾问项目。</w:t>
      </w:r>
    </w:p>
    <w:p>
      <w:pPr>
        <w:spacing w:before="120" w:beforeLines="50" w:after="120" w:afterLines="50" w:line="360" w:lineRule="auto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（二）李伟——保荐代表人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国信证券投资银行事业部业务一部</w:t>
      </w:r>
      <w:r>
        <w:rPr>
          <w:rFonts w:ascii="仿宋" w:hAnsi="仿宋" w:eastAsia="仿宋"/>
          <w:sz w:val="30"/>
          <w:szCs w:val="30"/>
        </w:rPr>
        <w:t>SVP</w:t>
      </w:r>
      <w:r>
        <w:rPr>
          <w:rFonts w:hint="eastAsia" w:ascii="仿宋" w:hAnsi="仿宋" w:eastAsia="仿宋"/>
          <w:sz w:val="30"/>
          <w:szCs w:val="30"/>
        </w:rPr>
        <w:t>，具有十多年投行经验及上市公司审计经验，先后任职于德勤会计师事务所、中投证券、民生证券等专业机构，从事I</w:t>
      </w:r>
      <w:r>
        <w:rPr>
          <w:rFonts w:ascii="仿宋" w:hAnsi="仿宋" w:eastAsia="仿宋"/>
          <w:sz w:val="30"/>
          <w:szCs w:val="30"/>
        </w:rPr>
        <w:t>PO</w:t>
      </w:r>
      <w:r>
        <w:rPr>
          <w:rFonts w:hint="eastAsia" w:ascii="仿宋" w:hAnsi="仿宋" w:eastAsia="仿宋"/>
          <w:sz w:val="30"/>
          <w:szCs w:val="30"/>
        </w:rPr>
        <w:t>上市、上市公司再融资及并购重组业务。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曾负责及参与的项目：银宝山新I</w:t>
      </w:r>
      <w:r>
        <w:rPr>
          <w:rFonts w:ascii="仿宋" w:hAnsi="仿宋" w:eastAsia="仿宋"/>
          <w:sz w:val="30"/>
          <w:szCs w:val="30"/>
        </w:rPr>
        <w:t>PO</w:t>
      </w:r>
      <w:r>
        <w:rPr>
          <w:rFonts w:hint="eastAsia" w:ascii="仿宋" w:hAnsi="仿宋" w:eastAsia="仿宋"/>
          <w:sz w:val="30"/>
          <w:szCs w:val="30"/>
        </w:rPr>
        <w:t>、福斯达I</w:t>
      </w:r>
      <w:r>
        <w:rPr>
          <w:rFonts w:ascii="仿宋" w:hAnsi="仿宋" w:eastAsia="仿宋"/>
          <w:sz w:val="30"/>
          <w:szCs w:val="30"/>
        </w:rPr>
        <w:t>PO</w:t>
      </w:r>
      <w:r>
        <w:rPr>
          <w:rFonts w:hint="eastAsia" w:ascii="仿宋" w:hAnsi="仿宋" w:eastAsia="仿宋"/>
          <w:sz w:val="30"/>
          <w:szCs w:val="30"/>
        </w:rPr>
        <w:t>、农业银行I</w:t>
      </w:r>
      <w:r>
        <w:rPr>
          <w:rFonts w:ascii="仿宋" w:hAnsi="仿宋" w:eastAsia="仿宋"/>
          <w:sz w:val="30"/>
          <w:szCs w:val="30"/>
        </w:rPr>
        <w:t>PO</w:t>
      </w:r>
      <w:r>
        <w:rPr>
          <w:rFonts w:hint="eastAsia" w:ascii="仿宋" w:hAnsi="仿宋" w:eastAsia="仿宋"/>
          <w:sz w:val="30"/>
          <w:szCs w:val="30"/>
        </w:rPr>
        <w:t>、中广核电力I</w:t>
      </w:r>
      <w:r>
        <w:rPr>
          <w:rFonts w:ascii="仿宋" w:hAnsi="仿宋" w:eastAsia="仿宋"/>
          <w:sz w:val="30"/>
          <w:szCs w:val="30"/>
        </w:rPr>
        <w:t>PO</w:t>
      </w:r>
      <w:r>
        <w:rPr>
          <w:rFonts w:hint="eastAsia" w:ascii="仿宋" w:hAnsi="仿宋" w:eastAsia="仿宋"/>
          <w:sz w:val="30"/>
          <w:szCs w:val="30"/>
        </w:rPr>
        <w:t>、蓝黛传动并购重组、东方电气并购重组、辉丰股份配股、辉丰股份可转债、中飞股份非公开发行等项目。</w:t>
      </w:r>
    </w:p>
    <w:p>
      <w:pPr>
        <w:pStyle w:val="7"/>
        <w:keepNext/>
        <w:keepLines/>
        <w:numPr>
          <w:ilvl w:val="0"/>
          <w:numId w:val="1"/>
        </w:numPr>
        <w:spacing w:before="120" w:beforeLines="50" w:after="120" w:afterLines="50" w:line="360" w:lineRule="auto"/>
        <w:ind w:left="0" w:firstLine="0"/>
        <w:jc w:val="both"/>
        <w:outlineLvl w:val="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下午嘉宾</w:t>
      </w:r>
    </w:p>
    <w:p>
      <w:pPr>
        <w:keepNext/>
        <w:keepLines/>
        <w:spacing w:before="120" w:beforeLines="50" w:after="120" w:afterLines="50" w:line="360" w:lineRule="auto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（一）刘小茵——广州赛宝认证中心副总经理，高级工程师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年产品研发、管理经验，10年培训、咨询及评估经验。ISTQB国际软件测试认证委员会中国分会（CSTQB）高级专家和高级讲师、APMG授权ITIL、ISO20000审核员培训讲师、美国质量协会ASQ授权的注册软件质量工程师CSQE讲师、信息安全管理体系（ISO27001）主任审核员、IT服务管理体系（ISO20000）主任审核员、CISA国际注册信息系统审计师、CMMI-DEV &amp; CMMI-SVC高级咨询师、SPCA（软件过程能力评估和软件能力成熟度评估）主任评估师、中国信息技术服务标准（ITSS）工作组成员。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表著作有：《过程改进基本原理及CMMI实施》、《中小企业信息安全管理体系实践》、《基于ISO20000的IT服务管理体系实施指南》等。擅长企业创新管理、互联网商业模式、云计算安全管理、大数据管理、信息安全管理、IT服务管理等领域，为神州数码、中移动、富士通、台达电子、酷派、广州供电局、芒果网、大唐移动通信设备等近百家企业，进行了“互联网商业模式创新、云计算安全、IT服务管理”等课程的培训。</w:t>
      </w:r>
    </w:p>
    <w:p>
      <w:pPr>
        <w:spacing w:before="120" w:beforeLines="50" w:after="120" w:afterLines="50" w:line="360" w:lineRule="auto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（二）许兴海-</w:t>
      </w:r>
      <w:r>
        <w:rPr>
          <w:rFonts w:ascii="仿宋" w:hAnsi="仿宋" w:eastAsia="仿宋"/>
          <w:b/>
          <w:sz w:val="30"/>
          <w:szCs w:val="30"/>
        </w:rPr>
        <w:t>美国质量协会 注册六西格玛黑带大师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CSSBB--美国质量协会注册六西格玛黑带大师、PMP--美国项目管理协会认证项目经理、TTT--国际职业训练协会认证培训师、企业内部连续十年优秀讲师，从业经验 30年以上，曾任职于跨国集团，中国区改善中心经理、中国区信息官、改善顾问，集团内导入CMMI-DEV &amp; Automotive SPICE并建立集团软件开发标准作业流程；构建Six Sigma训练体系；ERP、PLM、ALM、MES导入及运营维护、CMMI &amp; ASPICE咨询顾问。擅长为企业提供战略规划、流程改善（人资差旅流程改善、厂务设备维</w:t>
      </w:r>
      <w:r>
        <w:rPr>
          <w:rFonts w:hint="eastAsia" w:ascii="仿宋" w:hAnsi="仿宋" w:eastAsia="仿宋"/>
          <w:sz w:val="30"/>
          <w:szCs w:val="30"/>
        </w:rPr>
        <w:t>修流程改善、诉处理流程改善、设计变更流程改善等）、物料控制及生产规划与质量控管、导入信息系统</w:t>
      </w:r>
      <w:r>
        <w:rPr>
          <w:rFonts w:ascii="仿宋" w:hAnsi="仿宋" w:eastAsia="仿宋"/>
          <w:sz w:val="30"/>
          <w:szCs w:val="30"/>
        </w:rPr>
        <w:t>(ERP、PLM、ALM)、销售预算达标率、销售预测准确率、应标率、中标率、客诉DPU、设计变更次数、NPI+3、SLRR、RTY、UPH、VLRR、RMA等等专业咨询服务。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服务客户主要包括福特、福斯VW、VOLVO、东风商用、东风柳汽、铜冠集团、东软睿驰汽车技术、中南铝车轮制造、广州立功科技、Delta等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before="120" w:beforeLines="50" w:after="120" w:afterLines="50" w:line="360" w:lineRule="auto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（三）蓝德-国际注册管理咨询师</w:t>
      </w:r>
      <w:r>
        <w:rPr>
          <w:rFonts w:ascii="仿宋" w:hAnsi="仿宋" w:eastAsia="仿宋"/>
          <w:b/>
          <w:sz w:val="30"/>
          <w:szCs w:val="30"/>
        </w:rPr>
        <w:t>CMC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多家国际知名品牌与世界500强企业咨询师，15年美国咨询公司超100家企业管理咨询经验，10年港次企业集团管理工作经验，中国首批社会责任专家，省级注册安全主任，ICTI体系创建人之一，工信部五所TSQ首席诊断师。擅长人力资源管理、能力矩阵分析、员工职业发展规划、薪酬与绩效、精益管理、基层干部建设，质量、成本、生产交期、安全健康，团队建设，生产效率等各个业务领域疑难问题的解决。带领企业管理人员一起进行现场改善，通过项目管理模式，在体现数据进步的同时，建立人材梯队，建立管理体系，达到为企业自主建立造血体系的功能。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服务企业有Nike, Adidas, Burberry, Coach, Li&amp;Fung, 达能，高露洁，华为，裕元集团，兴昂集团等。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</w:p>
    <w:p>
      <w:pPr>
        <w:pStyle w:val="7"/>
        <w:numPr>
          <w:ilvl w:val="0"/>
          <w:numId w:val="1"/>
        </w:numPr>
        <w:spacing w:before="120" w:beforeLines="50" w:after="120" w:afterLines="50" w:line="360" w:lineRule="auto"/>
        <w:ind w:left="0" w:firstLine="0"/>
        <w:jc w:val="both"/>
        <w:outlineLvl w:val="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现场咨询专家团队</w:t>
      </w:r>
    </w:p>
    <w:p>
      <w:pPr>
        <w:spacing w:before="120" w:beforeLines="50" w:after="120" w:afterLines="5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“菁亿荟”企业创新 IPO 赋能服务平台专家团队，由菁亿投顾、万亿管理咨询等资深咨询公司核心团队组成，主导/参与多个企业业绩增长、组织管理咨询项目以及上市、并购重组项目，熟悉财务管理整改与资本运作、项目全局把控及推进能力强，服务客户包括茂业百货、亿纬锂能、美联新材、乐心医疗、跨境通、英飞拓、亿联网络、 星辉娱乐、太安堂、朗姿股份、英联股份、奥飞动漫、粤运交通、因赛股份、电声营销等多个企业的上市、再融资项目。 </w:t>
      </w:r>
    </w:p>
    <w:p>
      <w:pPr>
        <w:pStyle w:val="2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0784B"/>
    <w:multiLevelType w:val="multilevel"/>
    <w:tmpl w:val="4050784B"/>
    <w:lvl w:ilvl="0" w:tentative="0">
      <w:start w:val="1"/>
      <w:numFmt w:val="bullet"/>
      <w:lvlText w:val=""/>
      <w:lvlJc w:val="left"/>
      <w:pPr>
        <w:ind w:left="102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708F2"/>
    <w:rsid w:val="42C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spacing w:before="214"/>
      <w:ind w:left="533" w:hanging="42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2021-11-25T06:20:00Z</dcterms:created>
  <dc:creator>张宝林</dc:creator>
  <cp:lastModifiedBy>张宝林</cp:lastModifiedBy>
  <dcterms:modified xsi:type="dcterms:W3CDTF">2021-11-25T06:20:41Z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A8E7F80951E6449E973E049181AC1ED5</vt:lpwstr>
  </property>
</Properties>
</file>